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华文中宋" w:hAnsi="华文中宋" w:eastAsia="华文中宋"/>
          <w:b/>
          <w:sz w:val="36"/>
          <w:szCs w:val="24"/>
          <w:lang w:val="en-US" w:eastAsia="zh-CN"/>
        </w:rPr>
      </w:pPr>
      <w:r>
        <w:rPr>
          <w:rFonts w:hint="eastAsia" w:ascii="华文中宋" w:hAnsi="华文中宋" w:eastAsia="华文中宋"/>
          <w:b/>
          <w:sz w:val="36"/>
          <w:szCs w:val="24"/>
          <w:lang w:val="en-US" w:eastAsia="zh-CN"/>
        </w:rPr>
        <w:t>附件1</w:t>
      </w:r>
    </w:p>
    <w:p>
      <w:pPr>
        <w:jc w:val="both"/>
        <w:rPr>
          <w:rFonts w:ascii="华文中宋" w:hAnsi="华文中宋" w:eastAsia="华文中宋"/>
          <w:b/>
          <w:sz w:val="36"/>
          <w:szCs w:val="24"/>
        </w:rPr>
      </w:pPr>
    </w:p>
    <w:p>
      <w:pPr>
        <w:jc w:val="center"/>
        <w:rPr>
          <w:rFonts w:hint="eastAsia" w:ascii="华文中宋" w:hAnsi="华文中宋" w:eastAsia="华文中宋"/>
          <w:b/>
          <w:sz w:val="36"/>
          <w:szCs w:val="24"/>
          <w:lang w:eastAsia="zh-CN"/>
        </w:rPr>
      </w:pPr>
      <w:r>
        <w:rPr>
          <w:rFonts w:hint="eastAsia" w:ascii="华文中宋" w:hAnsi="华文中宋" w:eastAsia="华文中宋"/>
          <w:b/>
          <w:sz w:val="36"/>
          <w:szCs w:val="24"/>
          <w:lang w:val="en-US" w:eastAsia="zh-CN"/>
        </w:rPr>
        <w:t>媒体销售报备须知</w:t>
      </w:r>
    </w:p>
    <w:p>
      <w:pPr>
        <w:jc w:val="left"/>
        <w:rPr>
          <w:rFonts w:ascii="仿宋" w:hAnsi="仿宋" w:eastAsia="仿宋" w:cs="仿宋"/>
          <w:sz w:val="28"/>
          <w:szCs w:val="28"/>
        </w:rPr>
      </w:pPr>
    </w:p>
    <w:p>
      <w:pPr>
        <w:ind w:firstLine="640"/>
        <w:jc w:val="left"/>
        <w:rPr>
          <w:rFonts w:hint="default" w:ascii="仿宋" w:hAnsi="仿宋" w:eastAsia="仿宋" w:cs="仿宋"/>
          <w:sz w:val="28"/>
          <w:szCs w:val="28"/>
          <w:lang w:val="en-US"/>
        </w:rPr>
      </w:pPr>
      <w:r>
        <w:rPr>
          <w:rFonts w:hint="eastAsia" w:ascii="仿宋" w:hAnsi="仿宋" w:eastAsia="仿宋" w:cs="仿宋"/>
          <w:sz w:val="28"/>
          <w:szCs w:val="28"/>
        </w:rPr>
        <w:t>一、有广告投放意向的</w:t>
      </w:r>
      <w:r>
        <w:rPr>
          <w:rFonts w:hint="eastAsia" w:ascii="仿宋" w:hAnsi="仿宋" w:eastAsia="仿宋" w:cs="仿宋"/>
          <w:sz w:val="28"/>
          <w:szCs w:val="28"/>
          <w:lang w:val="en-US" w:eastAsia="zh-CN"/>
        </w:rPr>
        <w:t>广告代理商</w:t>
      </w:r>
      <w:r>
        <w:rPr>
          <w:rFonts w:hint="eastAsia" w:ascii="仿宋" w:hAnsi="仿宋" w:eastAsia="仿宋" w:cs="仿宋"/>
          <w:sz w:val="28"/>
          <w:szCs w:val="28"/>
        </w:rPr>
        <w:t>和</w:t>
      </w:r>
      <w:r>
        <w:rPr>
          <w:rFonts w:hint="eastAsia" w:ascii="仿宋" w:hAnsi="仿宋" w:eastAsia="仿宋" w:cs="仿宋"/>
          <w:sz w:val="28"/>
          <w:szCs w:val="28"/>
          <w:lang w:val="en-US" w:eastAsia="zh-CN"/>
        </w:rPr>
        <w:t>品牌客户</w:t>
      </w:r>
      <w:r>
        <w:rPr>
          <w:rFonts w:hint="eastAsia" w:ascii="仿宋" w:hAnsi="仿宋" w:eastAsia="仿宋" w:cs="仿宋"/>
          <w:sz w:val="28"/>
          <w:szCs w:val="28"/>
        </w:rPr>
        <w:t>按照</w:t>
      </w:r>
      <w:r>
        <w:rPr>
          <w:rFonts w:hint="eastAsia" w:ascii="仿宋" w:hAnsi="仿宋" w:eastAsia="仿宋" w:cs="仿宋"/>
          <w:sz w:val="28"/>
          <w:szCs w:val="28"/>
          <w:lang w:eastAsia="zh-CN"/>
        </w:rPr>
        <w:t>《</w:t>
      </w:r>
      <w:r>
        <w:rPr>
          <w:rFonts w:hint="eastAsia" w:ascii="仿宋" w:hAnsi="仿宋" w:eastAsia="仿宋" w:cs="仿宋"/>
          <w:sz w:val="28"/>
          <w:szCs w:val="28"/>
        </w:rPr>
        <w:t>媒体销售报备表</w:t>
      </w:r>
      <w:r>
        <w:rPr>
          <w:rFonts w:hint="eastAsia" w:ascii="仿宋" w:hAnsi="仿宋" w:eastAsia="仿宋" w:cs="仿宋"/>
          <w:sz w:val="28"/>
          <w:szCs w:val="28"/>
          <w:lang w:eastAsia="zh-CN"/>
        </w:rPr>
        <w:t>》</w:t>
      </w: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）填报，并通过邮箱上报（同时上报报备者公司营业执照扫描件），邮箱地址为：</w:t>
      </w:r>
      <w:r>
        <w:rPr>
          <w:rFonts w:hint="eastAsia" w:ascii="仿宋" w:hAnsi="仿宋" w:eastAsia="仿宋" w:cs="仿宋"/>
          <w:sz w:val="28"/>
          <w:szCs w:val="28"/>
          <w:lang w:val="en-US" w:eastAsia="zh-CN"/>
        </w:rPr>
        <w:t>stwgyxzx@qq.com。品牌客户进行采购时，在点位处于空余的情况下，原则上优先确认报备。</w:t>
      </w:r>
    </w:p>
    <w:p>
      <w:pPr>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rPr>
        <w:t>二、本次销售报备以“先到先得”的原则，按照邮件收到时间、报备品牌、报备点位排序进行。当排序第一位者不符合销售报备条件时，则从排序第二位者开始依次递补。</w:t>
      </w:r>
    </w:p>
    <w:p>
      <w:pPr>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、本次媒体销售报备需支付保证金，每个点位5000元。报备者在收到报备确认后两个工作日内支付相应金额的报备保证金，保证金支付到账后，销售报备成功，</w:t>
      </w:r>
      <w:r>
        <w:rPr>
          <w:rFonts w:hint="eastAsia" w:ascii="仿宋" w:hAnsi="仿宋" w:eastAsia="仿宋" w:cs="仿宋"/>
          <w:sz w:val="28"/>
          <w:szCs w:val="28"/>
          <w:lang w:val="en-US" w:eastAsia="zh-CN"/>
        </w:rPr>
        <w:t>我</w:t>
      </w:r>
      <w:r>
        <w:rPr>
          <w:rFonts w:hint="eastAsia" w:ascii="仿宋" w:hAnsi="仿宋" w:eastAsia="仿宋" w:cs="仿宋"/>
          <w:sz w:val="28"/>
          <w:szCs w:val="28"/>
        </w:rPr>
        <w:t>司</w:t>
      </w:r>
      <w:r>
        <w:rPr>
          <w:rFonts w:hint="eastAsia" w:ascii="仿宋" w:hAnsi="仿宋" w:eastAsia="仿宋" w:cs="仿宋"/>
          <w:sz w:val="28"/>
          <w:szCs w:val="28"/>
          <w:lang w:val="en-US" w:eastAsia="zh-CN"/>
        </w:rPr>
        <w:t>将</w:t>
      </w:r>
      <w:r>
        <w:rPr>
          <w:rFonts w:hint="eastAsia" w:ascii="仿宋" w:hAnsi="仿宋" w:eastAsia="仿宋" w:cs="仿宋"/>
          <w:sz w:val="28"/>
          <w:szCs w:val="28"/>
        </w:rPr>
        <w:t>以邮件形式予以确认。</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四</w:t>
      </w:r>
      <w:r>
        <w:rPr>
          <w:rFonts w:hint="eastAsia" w:ascii="仿宋" w:hAnsi="仿宋" w:eastAsia="仿宋" w:cs="仿宋"/>
          <w:sz w:val="28"/>
          <w:szCs w:val="28"/>
        </w:rPr>
        <w:t>、媒体销售报备期自</w:t>
      </w:r>
      <w:r>
        <w:rPr>
          <w:rFonts w:hint="eastAsia" w:ascii="仿宋" w:hAnsi="仿宋" w:eastAsia="仿宋" w:cs="仿宋"/>
          <w:sz w:val="28"/>
          <w:szCs w:val="28"/>
          <w:lang w:val="en-US" w:eastAsia="zh-CN"/>
        </w:rPr>
        <w:t>我</w:t>
      </w:r>
      <w:r>
        <w:rPr>
          <w:rFonts w:hint="eastAsia" w:ascii="仿宋" w:hAnsi="仿宋" w:eastAsia="仿宋" w:cs="仿宋"/>
          <w:sz w:val="28"/>
          <w:szCs w:val="28"/>
        </w:rPr>
        <w:t>司收到报备者报备保证金始至确认报备成功后7个工作日止，报备者需在7个工作日内和</w:t>
      </w:r>
      <w:r>
        <w:rPr>
          <w:rFonts w:hint="eastAsia" w:ascii="仿宋" w:hAnsi="仿宋" w:eastAsia="仿宋" w:cs="仿宋"/>
          <w:sz w:val="28"/>
          <w:szCs w:val="28"/>
          <w:lang w:val="en-US" w:eastAsia="zh-CN"/>
        </w:rPr>
        <w:t>我</w:t>
      </w:r>
      <w:r>
        <w:rPr>
          <w:rFonts w:hint="eastAsia" w:ascii="仿宋" w:hAnsi="仿宋" w:eastAsia="仿宋" w:cs="仿宋"/>
          <w:sz w:val="28"/>
          <w:szCs w:val="28"/>
        </w:rPr>
        <w:t>司就报备成功的品牌和媒体点位签订相应的广告发布承揽合同，报备保证金可转为广告发布费</w:t>
      </w:r>
      <w:r>
        <w:rPr>
          <w:rFonts w:hint="eastAsia" w:ascii="仿宋" w:hAnsi="仿宋" w:eastAsia="仿宋" w:cs="仿宋"/>
          <w:sz w:val="28"/>
          <w:szCs w:val="28"/>
          <w:lang w:eastAsia="zh-CN"/>
        </w:rPr>
        <w:t>。</w:t>
      </w:r>
      <w:r>
        <w:rPr>
          <w:rFonts w:hint="eastAsia" w:ascii="仿宋" w:hAnsi="仿宋" w:eastAsia="仿宋" w:cs="仿宋"/>
          <w:sz w:val="28"/>
          <w:szCs w:val="28"/>
        </w:rPr>
        <w:t>如报备者在媒体销售报备期内未完成相应品牌和媒体点位广告发布承揽合同签订的，则销售报备不成功，报备保证金不予退还。</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五、</w:t>
      </w:r>
      <w:r>
        <w:rPr>
          <w:rFonts w:hint="eastAsia" w:ascii="仿宋" w:hAnsi="仿宋" w:eastAsia="仿宋" w:cs="仿宋"/>
          <w:sz w:val="28"/>
          <w:szCs w:val="28"/>
        </w:rPr>
        <w:t>广告发布承揽合同签订完成后3个工作日内必须确认相应品牌的广告画面，上刊画面需经</w:t>
      </w:r>
      <w:r>
        <w:rPr>
          <w:rFonts w:hint="eastAsia" w:ascii="仿宋" w:hAnsi="仿宋" w:eastAsia="仿宋" w:cs="仿宋"/>
          <w:sz w:val="28"/>
          <w:szCs w:val="28"/>
          <w:lang w:val="en-US" w:eastAsia="zh-CN"/>
        </w:rPr>
        <w:t>我</w:t>
      </w:r>
      <w:r>
        <w:rPr>
          <w:rFonts w:hint="eastAsia" w:ascii="仿宋" w:hAnsi="仿宋" w:eastAsia="仿宋" w:cs="仿宋"/>
          <w:sz w:val="28"/>
          <w:szCs w:val="28"/>
        </w:rPr>
        <w:t>司和铁路相关站段审核通过后方可发布。</w:t>
      </w:r>
    </w:p>
    <w:p>
      <w:pPr>
        <w:numPr>
          <w:ilvl w:val="0"/>
          <w:numId w:val="1"/>
        </w:num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NB74-ZW-DX001</w:t>
      </w:r>
      <w:r>
        <w:rPr>
          <w:rFonts w:hint="eastAsia" w:ascii="仿宋" w:hAnsi="仿宋" w:eastAsia="仿宋" w:cs="仿宋"/>
          <w:sz w:val="28"/>
          <w:szCs w:val="28"/>
          <w:lang w:val="en-US" w:eastAsia="zh-CN"/>
        </w:rPr>
        <w:t>-DX010、NB74-ZW-DXbz001A-DXbz003B为站外灯箱媒体，正在办理</w:t>
      </w:r>
      <w:r>
        <w:rPr>
          <w:rFonts w:hint="default" w:ascii="仿宋" w:hAnsi="仿宋" w:eastAsia="仿宋" w:cs="仿宋"/>
          <w:sz w:val="28"/>
          <w:szCs w:val="28"/>
          <w:highlight w:val="none"/>
          <w:lang w:val="en-US" w:eastAsia="zh-CN"/>
        </w:rPr>
        <w:t>宁波市户外</w:t>
      </w:r>
      <w:r>
        <w:rPr>
          <w:rFonts w:hint="eastAsia" w:ascii="仿宋" w:hAnsi="仿宋" w:eastAsia="仿宋" w:cs="仿宋"/>
          <w:sz w:val="28"/>
          <w:szCs w:val="28"/>
          <w:highlight w:val="none"/>
          <w:lang w:val="en-US" w:eastAsia="zh-CN"/>
        </w:rPr>
        <w:t>广告</w:t>
      </w:r>
      <w:r>
        <w:rPr>
          <w:rFonts w:hint="default" w:ascii="仿宋" w:hAnsi="仿宋" w:eastAsia="仿宋" w:cs="仿宋"/>
          <w:sz w:val="28"/>
          <w:szCs w:val="28"/>
          <w:highlight w:val="none"/>
          <w:lang w:val="en-US" w:eastAsia="zh-CN"/>
        </w:rPr>
        <w:t>管理部门</w:t>
      </w:r>
      <w:r>
        <w:rPr>
          <w:rFonts w:hint="eastAsia" w:ascii="仿宋" w:hAnsi="仿宋" w:eastAsia="仿宋" w:cs="仿宋"/>
          <w:sz w:val="28"/>
          <w:szCs w:val="28"/>
          <w:highlight w:val="none"/>
          <w:lang w:val="en-US" w:eastAsia="zh-CN"/>
        </w:rPr>
        <w:t>审批许可。</w:t>
      </w:r>
    </w:p>
    <w:p>
      <w:pPr>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七</w:t>
      </w:r>
      <w:r>
        <w:rPr>
          <w:rFonts w:hint="eastAsia" w:ascii="仿宋" w:hAnsi="仿宋" w:eastAsia="仿宋" w:cs="仿宋"/>
          <w:sz w:val="28"/>
          <w:szCs w:val="28"/>
        </w:rPr>
        <w:t>、报备者在本次销售报备成功</w:t>
      </w:r>
      <w:r>
        <w:rPr>
          <w:rFonts w:hint="eastAsia" w:ascii="仿宋" w:hAnsi="仿宋" w:eastAsia="仿宋" w:cs="仿宋"/>
          <w:sz w:val="28"/>
          <w:szCs w:val="28"/>
          <w:lang w:val="en-US" w:eastAsia="zh-CN"/>
        </w:rPr>
        <w:t>后，</w:t>
      </w:r>
      <w:r>
        <w:rPr>
          <w:rFonts w:hint="eastAsia" w:ascii="仿宋" w:hAnsi="仿宋" w:eastAsia="仿宋" w:cs="仿宋"/>
          <w:sz w:val="28"/>
          <w:szCs w:val="28"/>
        </w:rPr>
        <w:t>未与</w:t>
      </w:r>
      <w:r>
        <w:rPr>
          <w:rFonts w:hint="eastAsia" w:ascii="仿宋" w:hAnsi="仿宋" w:eastAsia="仿宋" w:cs="仿宋"/>
          <w:sz w:val="28"/>
          <w:szCs w:val="28"/>
          <w:lang w:val="en-US" w:eastAsia="zh-CN"/>
        </w:rPr>
        <w:t>我</w:t>
      </w:r>
      <w:r>
        <w:rPr>
          <w:rFonts w:hint="eastAsia" w:ascii="仿宋" w:hAnsi="仿宋" w:eastAsia="仿宋" w:cs="仿宋"/>
          <w:sz w:val="28"/>
          <w:szCs w:val="28"/>
        </w:rPr>
        <w:t>司实质签订广告发布承揽合同的，</w:t>
      </w:r>
      <w:r>
        <w:rPr>
          <w:rFonts w:hint="eastAsia" w:ascii="仿宋" w:hAnsi="仿宋" w:eastAsia="仿宋" w:cs="仿宋"/>
          <w:sz w:val="28"/>
          <w:szCs w:val="28"/>
          <w:lang w:val="en-US" w:eastAsia="zh-CN"/>
        </w:rPr>
        <w:t>我司</w:t>
      </w:r>
      <w:r>
        <w:rPr>
          <w:rFonts w:hint="eastAsia" w:ascii="仿宋" w:hAnsi="仿宋" w:eastAsia="仿宋" w:cs="仿宋"/>
          <w:sz w:val="28"/>
          <w:szCs w:val="28"/>
        </w:rPr>
        <w:t>在之后两年不再接受该代理商的</w:t>
      </w:r>
      <w:r>
        <w:rPr>
          <w:rFonts w:hint="eastAsia" w:ascii="仿宋" w:hAnsi="仿宋" w:eastAsia="仿宋" w:cs="仿宋"/>
          <w:sz w:val="28"/>
          <w:szCs w:val="28"/>
          <w:lang w:val="en-US" w:eastAsia="zh-CN"/>
        </w:rPr>
        <w:t>此类业务</w:t>
      </w:r>
      <w:r>
        <w:rPr>
          <w:rFonts w:hint="eastAsia" w:ascii="仿宋" w:hAnsi="仿宋" w:eastAsia="仿宋" w:cs="仿宋"/>
          <w:sz w:val="28"/>
          <w:szCs w:val="28"/>
        </w:rPr>
        <w:t>报备。</w:t>
      </w:r>
    </w:p>
    <w:p>
      <w:pPr>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八</w:t>
      </w:r>
      <w:r>
        <w:rPr>
          <w:rFonts w:hint="eastAsia" w:ascii="仿宋" w:hAnsi="仿宋" w:eastAsia="仿宋" w:cs="仿宋"/>
          <w:sz w:val="28"/>
          <w:szCs w:val="28"/>
        </w:rPr>
        <w:t>、本次媒体</w:t>
      </w:r>
      <w:r>
        <w:rPr>
          <w:rFonts w:hint="eastAsia" w:ascii="仿宋" w:hAnsi="仿宋" w:eastAsia="仿宋" w:cs="仿宋"/>
          <w:sz w:val="28"/>
          <w:szCs w:val="28"/>
          <w:lang w:val="en-US" w:eastAsia="zh-CN"/>
        </w:rPr>
        <w:t>自营销售自2020年8月1日起至正式启动招商程序止</w:t>
      </w:r>
      <w:r>
        <w:rPr>
          <w:rFonts w:hint="eastAsia" w:ascii="仿宋" w:hAnsi="仿宋" w:eastAsia="仿宋" w:cs="仿宋"/>
          <w:sz w:val="28"/>
          <w:szCs w:val="28"/>
          <w:lang w:eastAsia="zh-CN"/>
        </w:rPr>
        <w:t>，</w:t>
      </w:r>
      <w:r>
        <w:rPr>
          <w:rFonts w:hint="eastAsia" w:ascii="仿宋" w:hAnsi="仿宋" w:eastAsia="仿宋" w:cs="仿宋"/>
          <w:sz w:val="28"/>
          <w:szCs w:val="28"/>
        </w:rPr>
        <w:t>此次签订的相关广告发布承揽合同</w:t>
      </w:r>
      <w:r>
        <w:rPr>
          <w:rFonts w:hint="eastAsia" w:ascii="仿宋" w:hAnsi="仿宋" w:eastAsia="仿宋" w:cs="仿宋"/>
          <w:sz w:val="28"/>
          <w:szCs w:val="28"/>
          <w:lang w:val="en-US" w:eastAsia="zh-CN"/>
        </w:rPr>
        <w:t>我</w:t>
      </w:r>
      <w:r>
        <w:rPr>
          <w:rFonts w:hint="eastAsia" w:ascii="仿宋" w:hAnsi="仿宋" w:eastAsia="仿宋" w:cs="仿宋"/>
          <w:sz w:val="28"/>
          <w:szCs w:val="28"/>
        </w:rPr>
        <w:t>司保证自签订之日起至少完整执行3个月</w:t>
      </w:r>
      <w:r>
        <w:rPr>
          <w:rFonts w:hint="eastAsia" w:ascii="仿宋" w:hAnsi="仿宋" w:eastAsia="仿宋" w:cs="仿宋"/>
          <w:sz w:val="28"/>
          <w:szCs w:val="28"/>
          <w:lang w:eastAsia="zh-CN"/>
        </w:rPr>
        <w:t>，</w:t>
      </w:r>
      <w:r>
        <w:rPr>
          <w:rFonts w:hint="eastAsia" w:ascii="仿宋" w:hAnsi="仿宋" w:eastAsia="仿宋" w:cs="仿宋"/>
          <w:sz w:val="28"/>
          <w:szCs w:val="28"/>
        </w:rPr>
        <w:t>之后如进入招商程序，合同将</w:t>
      </w:r>
      <w:r>
        <w:rPr>
          <w:rFonts w:hint="eastAsia" w:ascii="仿宋" w:hAnsi="仿宋" w:eastAsia="仿宋" w:cs="仿宋"/>
          <w:sz w:val="28"/>
          <w:szCs w:val="28"/>
          <w:lang w:val="en-US" w:eastAsia="zh-CN"/>
        </w:rPr>
        <w:t>即告</w:t>
      </w:r>
      <w:r>
        <w:rPr>
          <w:rFonts w:hint="eastAsia" w:ascii="仿宋" w:hAnsi="仿宋" w:eastAsia="仿宋" w:cs="仿宋"/>
          <w:sz w:val="28"/>
          <w:szCs w:val="28"/>
        </w:rPr>
        <w:t>终止，广告发布费按实际发布时间结算。</w:t>
      </w:r>
      <w:bookmarkStart w:id="0" w:name="_GoBack"/>
      <w:bookmarkEnd w:id="0"/>
    </w:p>
    <w:p>
      <w:pPr>
        <w:ind w:firstLine="560" w:firstLineChars="200"/>
        <w:jc w:val="left"/>
        <w:rPr>
          <w:rFonts w:ascii="仿宋" w:hAnsi="仿宋" w:eastAsia="仿宋" w:cs="仿宋"/>
          <w:sz w:val="28"/>
          <w:szCs w:val="28"/>
        </w:rPr>
      </w:pPr>
    </w:p>
    <w:p>
      <w:pPr>
        <w:ind w:firstLine="560" w:firstLineChars="200"/>
        <w:jc w:val="left"/>
        <w:rPr>
          <w:rFonts w:ascii="仿宋" w:hAnsi="仿宋" w:eastAsia="仿宋" w:cs="仿宋"/>
          <w:sz w:val="28"/>
          <w:szCs w:val="28"/>
        </w:rPr>
      </w:pPr>
    </w:p>
    <w:p>
      <w:pPr>
        <w:widowControl/>
        <w:jc w:val="left"/>
        <w:rPr>
          <w:rFonts w:ascii="仿宋" w:hAnsi="仿宋" w:eastAsia="仿宋" w:cs="仿宋"/>
          <w:sz w:val="32"/>
          <w:szCs w:val="32"/>
        </w:rPr>
      </w:pPr>
    </w:p>
    <w:sectPr>
      <w:headerReference r:id="rId3" w:type="default"/>
      <w:headerReference r:id="rId4" w:type="even"/>
      <w:pgSz w:w="11906" w:h="16838"/>
      <w:pgMar w:top="1440" w:right="1700" w:bottom="1440" w:left="1843" w:header="851" w:footer="992" w:gutter="0"/>
      <w:cols w:space="720" w:num="1"/>
      <w:docGrid w:type="linesAndChars" w:linePitch="317" w:charSpace="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4F30B6"/>
    <w:multiLevelType w:val="singleLevel"/>
    <w:tmpl w:val="E94F30B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HorizontalSpacing w:val="105"/>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DA7"/>
    <w:rsid w:val="00012927"/>
    <w:rsid w:val="000467DF"/>
    <w:rsid w:val="0006003E"/>
    <w:rsid w:val="00074F90"/>
    <w:rsid w:val="000A547A"/>
    <w:rsid w:val="00102254"/>
    <w:rsid w:val="0011022C"/>
    <w:rsid w:val="00132E49"/>
    <w:rsid w:val="00187FBE"/>
    <w:rsid w:val="001B40EB"/>
    <w:rsid w:val="001D2FC5"/>
    <w:rsid w:val="001D3384"/>
    <w:rsid w:val="001E6D22"/>
    <w:rsid w:val="001E6F00"/>
    <w:rsid w:val="00201882"/>
    <w:rsid w:val="002201D6"/>
    <w:rsid w:val="00245800"/>
    <w:rsid w:val="002677BB"/>
    <w:rsid w:val="002702B1"/>
    <w:rsid w:val="0028358F"/>
    <w:rsid w:val="00335B0B"/>
    <w:rsid w:val="0034137A"/>
    <w:rsid w:val="003460F0"/>
    <w:rsid w:val="0037553F"/>
    <w:rsid w:val="003842CE"/>
    <w:rsid w:val="00392FF1"/>
    <w:rsid w:val="003E7F68"/>
    <w:rsid w:val="003F479E"/>
    <w:rsid w:val="00414E22"/>
    <w:rsid w:val="004175FE"/>
    <w:rsid w:val="00421532"/>
    <w:rsid w:val="0043520D"/>
    <w:rsid w:val="0047185D"/>
    <w:rsid w:val="00472F32"/>
    <w:rsid w:val="0048345F"/>
    <w:rsid w:val="004A0C6E"/>
    <w:rsid w:val="004E251A"/>
    <w:rsid w:val="004F39BE"/>
    <w:rsid w:val="005140CF"/>
    <w:rsid w:val="00521BC0"/>
    <w:rsid w:val="00533A08"/>
    <w:rsid w:val="00546EF0"/>
    <w:rsid w:val="00547786"/>
    <w:rsid w:val="005A12E1"/>
    <w:rsid w:val="00600F79"/>
    <w:rsid w:val="00605063"/>
    <w:rsid w:val="00621EE0"/>
    <w:rsid w:val="0064135F"/>
    <w:rsid w:val="00642B0C"/>
    <w:rsid w:val="006503AA"/>
    <w:rsid w:val="00685B9F"/>
    <w:rsid w:val="0069091D"/>
    <w:rsid w:val="00696DD1"/>
    <w:rsid w:val="006C2DA7"/>
    <w:rsid w:val="00720A0A"/>
    <w:rsid w:val="0074296B"/>
    <w:rsid w:val="00761513"/>
    <w:rsid w:val="0076604B"/>
    <w:rsid w:val="007716CF"/>
    <w:rsid w:val="00772B05"/>
    <w:rsid w:val="00792AD6"/>
    <w:rsid w:val="007F558B"/>
    <w:rsid w:val="0085290A"/>
    <w:rsid w:val="008A5772"/>
    <w:rsid w:val="008C05A4"/>
    <w:rsid w:val="008D113F"/>
    <w:rsid w:val="008E2732"/>
    <w:rsid w:val="008E5FB1"/>
    <w:rsid w:val="008F2C3C"/>
    <w:rsid w:val="009042E0"/>
    <w:rsid w:val="00914542"/>
    <w:rsid w:val="00914EA5"/>
    <w:rsid w:val="00915939"/>
    <w:rsid w:val="00916CAA"/>
    <w:rsid w:val="00933C62"/>
    <w:rsid w:val="009345AE"/>
    <w:rsid w:val="0095129C"/>
    <w:rsid w:val="009671F5"/>
    <w:rsid w:val="00986977"/>
    <w:rsid w:val="00993A2D"/>
    <w:rsid w:val="00994CCD"/>
    <w:rsid w:val="009A5FCA"/>
    <w:rsid w:val="009D0B46"/>
    <w:rsid w:val="00A04A91"/>
    <w:rsid w:val="00A10559"/>
    <w:rsid w:val="00A13860"/>
    <w:rsid w:val="00A41F59"/>
    <w:rsid w:val="00A50035"/>
    <w:rsid w:val="00A6294D"/>
    <w:rsid w:val="00A75C06"/>
    <w:rsid w:val="00A77A84"/>
    <w:rsid w:val="00A82A05"/>
    <w:rsid w:val="00AB0F8C"/>
    <w:rsid w:val="00AC320C"/>
    <w:rsid w:val="00AC5362"/>
    <w:rsid w:val="00AD4050"/>
    <w:rsid w:val="00AE2DBB"/>
    <w:rsid w:val="00AF4EA3"/>
    <w:rsid w:val="00B22911"/>
    <w:rsid w:val="00B54E41"/>
    <w:rsid w:val="00B65752"/>
    <w:rsid w:val="00B85BCA"/>
    <w:rsid w:val="00B91069"/>
    <w:rsid w:val="00BE463D"/>
    <w:rsid w:val="00C15B72"/>
    <w:rsid w:val="00C272C7"/>
    <w:rsid w:val="00C45D52"/>
    <w:rsid w:val="00C57706"/>
    <w:rsid w:val="00C774A6"/>
    <w:rsid w:val="00CB32FC"/>
    <w:rsid w:val="00CF0DD4"/>
    <w:rsid w:val="00D05DAA"/>
    <w:rsid w:val="00D41DC6"/>
    <w:rsid w:val="00D7561E"/>
    <w:rsid w:val="00DB24C9"/>
    <w:rsid w:val="00DE6188"/>
    <w:rsid w:val="00DF32F7"/>
    <w:rsid w:val="00E70843"/>
    <w:rsid w:val="00E87C5B"/>
    <w:rsid w:val="00EC050E"/>
    <w:rsid w:val="00EF2876"/>
    <w:rsid w:val="00F427C7"/>
    <w:rsid w:val="00F56EA9"/>
    <w:rsid w:val="00F80E9C"/>
    <w:rsid w:val="00F914F6"/>
    <w:rsid w:val="00F96D71"/>
    <w:rsid w:val="00FA128E"/>
    <w:rsid w:val="00FE1E26"/>
    <w:rsid w:val="00FF4AE7"/>
    <w:rsid w:val="02ED2EB3"/>
    <w:rsid w:val="10ED43B5"/>
    <w:rsid w:val="128C10DD"/>
    <w:rsid w:val="1A132CD8"/>
    <w:rsid w:val="1BC72927"/>
    <w:rsid w:val="1BD47A3F"/>
    <w:rsid w:val="20AD1D5F"/>
    <w:rsid w:val="242C5369"/>
    <w:rsid w:val="24E57993"/>
    <w:rsid w:val="26694A64"/>
    <w:rsid w:val="2BB81B1C"/>
    <w:rsid w:val="2E8643C4"/>
    <w:rsid w:val="2FE6011F"/>
    <w:rsid w:val="350E1CC0"/>
    <w:rsid w:val="3728054F"/>
    <w:rsid w:val="39EF7766"/>
    <w:rsid w:val="3CB20D81"/>
    <w:rsid w:val="3E266FD8"/>
    <w:rsid w:val="3E2D5A62"/>
    <w:rsid w:val="3EF31940"/>
    <w:rsid w:val="4412264D"/>
    <w:rsid w:val="4FFB2105"/>
    <w:rsid w:val="51365ED9"/>
    <w:rsid w:val="516530A0"/>
    <w:rsid w:val="51D8453B"/>
    <w:rsid w:val="5C5C2A14"/>
    <w:rsid w:val="61F71FA9"/>
    <w:rsid w:val="644B12EC"/>
    <w:rsid w:val="6BA7076E"/>
    <w:rsid w:val="6DDE3069"/>
    <w:rsid w:val="6EC23903"/>
    <w:rsid w:val="71BE4387"/>
    <w:rsid w:val="780328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link w:val="12"/>
    <w:qFormat/>
    <w:uiPriority w:val="9"/>
    <w:pPr>
      <w:keepNext/>
      <w:keepLines/>
      <w:spacing w:before="260" w:after="260" w:line="415" w:lineRule="auto"/>
      <w:outlineLvl w:val="1"/>
    </w:pPr>
    <w:rPr>
      <w:rFonts w:ascii="Calibri Light" w:hAnsi="Calibri Light" w:eastAsia="宋体" w:cs="宋体"/>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99"/>
    <w:rPr>
      <w:color w:val="800080"/>
      <w:u w:val="none"/>
    </w:rPr>
  </w:style>
  <w:style w:type="character" w:styleId="9">
    <w:name w:val="Hyperlink"/>
    <w:basedOn w:val="7"/>
    <w:semiHidden/>
    <w:unhideWhenUsed/>
    <w:qFormat/>
    <w:uiPriority w:val="99"/>
    <w:rPr>
      <w:color w:val="0000FF"/>
      <w:u w:val="none"/>
    </w:rPr>
  </w:style>
  <w:style w:type="paragraph" w:customStyle="1" w:styleId="10">
    <w:name w:val="列出段落1"/>
    <w:basedOn w:val="1"/>
    <w:qFormat/>
    <w:uiPriority w:val="34"/>
    <w:pPr>
      <w:ind w:firstLine="420" w:firstLineChars="200"/>
    </w:pPr>
  </w:style>
  <w:style w:type="character" w:customStyle="1" w:styleId="11">
    <w:name w:val="标题 2 字符"/>
    <w:basedOn w:val="7"/>
    <w:semiHidden/>
    <w:qFormat/>
    <w:uiPriority w:val="9"/>
    <w:rPr>
      <w:rFonts w:asciiTheme="majorHAnsi" w:hAnsiTheme="majorHAnsi" w:eastAsiaTheme="majorEastAsia" w:cstheme="majorBidi"/>
      <w:b/>
      <w:bCs/>
      <w:sz w:val="32"/>
      <w:szCs w:val="32"/>
    </w:rPr>
  </w:style>
  <w:style w:type="character" w:customStyle="1" w:styleId="12">
    <w:name w:val="标题 2 Char"/>
    <w:basedOn w:val="7"/>
    <w:link w:val="2"/>
    <w:qFormat/>
    <w:uiPriority w:val="9"/>
    <w:rPr>
      <w:rFonts w:ascii="Calibri Light" w:hAnsi="Calibri Light" w:eastAsia="宋体" w:cs="宋体"/>
      <w:b/>
      <w:bCs/>
      <w:sz w:val="32"/>
      <w:szCs w:val="32"/>
    </w:rPr>
  </w:style>
  <w:style w:type="character" w:customStyle="1" w:styleId="13">
    <w:name w:val="页眉 Char"/>
    <w:basedOn w:val="7"/>
    <w:link w:val="5"/>
    <w:qFormat/>
    <w:uiPriority w:val="99"/>
    <w:rPr>
      <w:sz w:val="18"/>
      <w:szCs w:val="18"/>
    </w:rPr>
  </w:style>
  <w:style w:type="character" w:customStyle="1" w:styleId="14">
    <w:name w:val="页脚 Char"/>
    <w:basedOn w:val="7"/>
    <w:link w:val="4"/>
    <w:qFormat/>
    <w:uiPriority w:val="99"/>
    <w:rPr>
      <w:sz w:val="18"/>
      <w:szCs w:val="18"/>
    </w:rPr>
  </w:style>
  <w:style w:type="character" w:customStyle="1" w:styleId="15">
    <w:name w:val="批注框文本 Char"/>
    <w:basedOn w:val="7"/>
    <w:link w:val="3"/>
    <w:semiHidden/>
    <w:qFormat/>
    <w:uiPriority w:val="99"/>
    <w:rPr>
      <w:rFonts w:ascii="等线" w:hAnsi="等线" w:eastAsia="等线" w:cs="Times New Roman"/>
      <w:sz w:val="18"/>
      <w:szCs w:val="18"/>
    </w:rPr>
  </w:style>
  <w:style w:type="paragraph" w:styleId="16">
    <w:name w:val="List Paragraph"/>
    <w:basedOn w:val="1"/>
    <w:unhideWhenUsed/>
    <w:qFormat/>
    <w:uiPriority w:val="99"/>
    <w:pPr>
      <w:ind w:firstLine="420" w:firstLineChars="200"/>
    </w:pPr>
  </w:style>
  <w:style w:type="character" w:customStyle="1" w:styleId="17">
    <w:name w:val="pointer3"/>
    <w:basedOn w:val="7"/>
    <w:qFormat/>
    <w:uiPriority w:val="0"/>
  </w:style>
</w:style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01A7E-233F-493C-9BAE-D9531C26056F}">
  <ds:schemaRefs/>
</ds:datastoreItem>
</file>

<file path=docProps/app.xml><?xml version="1.0" encoding="utf-8"?>
<Properties xmlns="http://schemas.openxmlformats.org/officeDocument/2006/extended-properties" xmlns:vt="http://schemas.openxmlformats.org/officeDocument/2006/docPropsVTypes">
  <Template>Normal</Template>
  <Pages>2</Pages>
  <Words>130</Words>
  <Characters>742</Characters>
  <Lines>6</Lines>
  <Paragraphs>1</Paragraphs>
  <TotalTime>0</TotalTime>
  <ScaleCrop>false</ScaleCrop>
  <LinksUpToDate>false</LinksUpToDate>
  <CharactersWithSpaces>871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2019-12-16T09:30:00Z</dcterms:created>
  <dc:creator>chenke</dc:creator>
  <cp:lastModifiedBy>arswoo</cp:lastModifiedBy>
  <cp:lastPrinted>2020-07-30T01:47:00Z</cp:lastPrinted>
  <dcterms:modified xsi:type="dcterms:W3CDTF">2020-07-30T06:28:41Z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